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窗体顶端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根据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《西安交通大学关于做好2018年硕士研究生招生复试及录取工作的通知》西交研[2018]34号文件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的相关精神要求，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结合我院实际情况，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将化工学院2018年硕士研究生复试录取工作安排如下。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一、复试分数线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1、学术型学生复试分数线：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总分：320分；单科：45分（政治、外语），75分（业务1、业务2）。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2、专业学位学生复试分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数线：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总分：320分；单科：45分（政治、外语），75分（业务1、业务2）。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我院拟接受校内调剂，调剂要求等另行通知，详见学院网站。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二、复试时间安排</w:t>
      </w:r>
    </w:p>
    <w:tbl>
      <w:tblPr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8"/>
        <w:gridCol w:w="2598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2858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ind w:left="0" w:right="0" w:rightChars="0" w:firstLine="482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598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ind w:left="0" w:right="0" w:rightChars="0" w:firstLine="482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3066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ind w:left="0" w:right="0" w:rightChars="0" w:firstLine="482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8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3月21日（周三）全天   (8:30-11:30，14:30-17:30)</w:t>
            </w:r>
          </w:p>
        </w:tc>
        <w:tc>
          <w:tcPr>
            <w:tcW w:w="259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资格审查，确认复试资格</w:t>
            </w:r>
          </w:p>
        </w:tc>
        <w:tc>
          <w:tcPr>
            <w:tcW w:w="306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3月21日（周三）全天   (8:30-11:30，14:30-17:30，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化工行政楼504)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8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3月22日（周四）下午</w:t>
            </w:r>
          </w:p>
        </w:tc>
        <w:tc>
          <w:tcPr>
            <w:tcW w:w="259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英语听力、综合素质测评、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专业加试（笔试）</w:t>
            </w:r>
          </w:p>
        </w:tc>
        <w:tc>
          <w:tcPr>
            <w:tcW w:w="306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3月22日（周四）下午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（化工行政楼106）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8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3月19、23日上午8:00—11:30</w:t>
            </w:r>
          </w:p>
        </w:tc>
        <w:tc>
          <w:tcPr>
            <w:tcW w:w="259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考生体检（要求空腹、带一寸照片）</w:t>
            </w:r>
          </w:p>
        </w:tc>
        <w:tc>
          <w:tcPr>
            <w:tcW w:w="306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8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3月24日（周六）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上午8:30开始</w:t>
            </w:r>
          </w:p>
        </w:tc>
        <w:tc>
          <w:tcPr>
            <w:tcW w:w="259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学术型综合面试</w:t>
            </w:r>
          </w:p>
        </w:tc>
        <w:tc>
          <w:tcPr>
            <w:tcW w:w="306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分会场：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化工（化工行政楼202）；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化机（化工行政楼304）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8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3月24日（周六）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下午15:00开始</w:t>
            </w:r>
          </w:p>
        </w:tc>
        <w:tc>
          <w:tcPr>
            <w:tcW w:w="259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专业型综合面试</w:t>
            </w:r>
          </w:p>
        </w:tc>
        <w:tc>
          <w:tcPr>
            <w:tcW w:w="306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化工行政楼202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285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3月30日前</w:t>
            </w:r>
          </w:p>
        </w:tc>
        <w:tc>
          <w:tcPr>
            <w:tcW w:w="259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公布录取结果</w:t>
            </w:r>
          </w:p>
        </w:tc>
        <w:tc>
          <w:tcPr>
            <w:tcW w:w="306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化工学院网站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三、复试内容及录取成绩评定办法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1、专业科目笔试：考生根据《西安交通大学2018年招收硕士学位研究生招生专业目录》上相关规定选择加试科目，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且必须在资格审查时予以确认，不进行确认，默认为报考时选择的科目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2、英语听力：英语听力测试时间30分钟。所有考生必须参加。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3、复试环节增加综合素质测试内容，由考生使用手机上网，登录指定网站，在规定的时间内(45分钟左右)进行测试，综合素质测试报告作为面试参考。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 xml:space="preserve">请考生务必准备一部智能且具有充足流量的手机。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4、综合面试主要包括：学生的基本情况（学习经历、竞赛获奖、科研经历等）、学习能力、外语能力、专业能力、综合素质（团队协作，表达能力等）以及其他。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5、录取成绩的评定办法：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考生录取成绩＝100×（考生初试总成绩÷学科初试最高成绩）×50%＋复试成绩×50%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复试成绩＝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英语听力测试成绩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vertAlign w:val="superscript"/>
          <w:lang w:val="en-US" w:eastAsia="zh-CN" w:bidi="ar"/>
        </w:rPr>
        <w:t>*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×20%＋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专业科目笔试成绩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vertAlign w:val="superscript"/>
          <w:lang w:val="en-US" w:eastAsia="zh-CN" w:bidi="ar"/>
        </w:rPr>
        <w:t>*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×20%＋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综合面试成绩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vertAlign w:val="superscript"/>
          <w:lang w:val="en-US" w:eastAsia="zh-CN" w:bidi="ar"/>
        </w:rPr>
        <w:t>*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×60%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备注：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…成绩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vertAlign w:val="superscript"/>
          <w:lang w:val="en-US" w:eastAsia="zh-CN" w:bidi="ar"/>
        </w:rPr>
        <w:t>*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=100×（考生考试成绩÷该项考试的最高成绩）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综合面试成绩具有否决权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综合面试成绩不及格（60分以下），不予录取；不参加复试过程的任一个环节都视为考生自动放弃。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四、复试体检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根据教育部关于《2018年全国硕士研究生招生工作管理规定》文件的要求，凡参加我校2018年硕士生复试并拟录取的考生须参加体检。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体检项目及体检标准由校医院确定并参照国家有关规定执行。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体检在校医院进行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体检时间3月19/23日上午；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 考生自行在研招网http://yz.xjtu.edu.cn “下载空间”下载体检表或从报考学院领取，体检表上加贴本人一寸正面免冠照片，并由报考学院核实为考生本人后加盖学院公章；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2、按医院规定交纳体检费，并妥善保存交费收据；体检当天，请空腹并在上午10：00前到校医院抽取血样；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体检完毕后，请务必将体检表交到校医院交表处。体检结果由校医院统一转校研招办。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校研招办以实际收到的体检表作为考生体检的依据；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拟录取考生的体检表无需领取，体检结果正常的考生学校不再另行通知。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调剂到其他招生单位的考生，按照该招生单位的具体要求办理。如选择在我校体检，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请自行协商校医院，体检结果到校医院领取。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五、资格复审要求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应届生凭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学生证、第二代居民身份证原件及复印件、准考证原件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参加复试。往届生凭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毕业证（原件及复印件，复印件留存学院）、学位证（原件及复印件，复印件留存学院）、第二代居民身份证原件及复印件、准考证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参加复试。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资格复审时，请携带本人一寸正面免冠照片，填报体检表。</w:t>
      </w:r>
      <w:r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不参加资格审查，视为放弃复试。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资格审查不合格者，不得参加复试。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六、特别说明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1、成教、网络、自考、军队院校等毕业证书的真实性无法认定的，要重新学历认证，考生本人需要提前对学历进行认证，并在资格审查时提交认证报告，认证报告须在学历认证网上确认(http://www.chsi.com.cn)。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2、考生自行备好考试用具（如钢笔、签字笔、铅笔、橡皮、直尺等）。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3、考生在参加综合面试环节时，需携带至少3份个人简历。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u w:val="single"/>
          <w:bdr w:val="none" w:color="auto" w:sz="0" w:space="0"/>
          <w:shd w:val="clear" w:fill="FFFFFF"/>
          <w:lang w:val="en-US" w:eastAsia="zh-CN" w:bidi="ar"/>
        </w:rPr>
        <w:t>4、已获推免资格的学生不需要参加复试。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5、请各位考生在复试后及时登陆学院网站查询录取、体检、政审等相关通知。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instrText xml:space="preserve"> HYPERLINK "http://clet.xjtu.edu.cn/" </w:instrTex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 w:val="24"/>
          <w:szCs w:val="24"/>
          <w:bdr w:val="none" w:color="auto" w:sz="0" w:space="0"/>
          <w:shd w:val="clear" w:fill="FFFFFF"/>
          <w:lang w:val="en-US"/>
        </w:rPr>
        <w:t>http://clet.xjtu.edu.cn/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6、联系电话：029-82668954转分机802；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 投诉邮箱：yanhuiying@xjtu.edu.cn。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0" w:lineRule="atLeast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化工学院硕士生招生复试考生名单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0" w:lineRule="atLeast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附件2：化工学院位置示意图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0" w:lineRule="atLeast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                             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西安交通大学化学工程与技术学院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2018年3月13日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fill="FFFFFF"/>
          <w:lang w:val="en-US"/>
        </w:rPr>
        <w:br w:type="page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：化工学院硕士生招生复试考生名单（根据考号排序，排名不分先后）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报考学术型硕士生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化工系：</w:t>
      </w:r>
    </w:p>
    <w:tbl>
      <w:tblPr>
        <w:tblW w:w="8520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058"/>
        <w:gridCol w:w="2143"/>
        <w:gridCol w:w="833"/>
        <w:gridCol w:w="835"/>
        <w:gridCol w:w="953"/>
        <w:gridCol w:w="954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058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143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833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</w:t>
            </w:r>
          </w:p>
        </w:tc>
        <w:tc>
          <w:tcPr>
            <w:tcW w:w="835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外语</w:t>
            </w:r>
          </w:p>
        </w:tc>
        <w:tc>
          <w:tcPr>
            <w:tcW w:w="953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业务1</w:t>
            </w:r>
          </w:p>
        </w:tc>
        <w:tc>
          <w:tcPr>
            <w:tcW w:w="954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业务2</w:t>
            </w:r>
          </w:p>
        </w:tc>
        <w:tc>
          <w:tcPr>
            <w:tcW w:w="933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谭鑫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106988130304784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薛泽华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106988345706841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陈存壮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106988370207229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郑毅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106988511008751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王斯瑶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106988611103985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白晶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106988611103988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杨晓娜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106988611103989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尚亚莉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106988611103991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杭鹏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106988611103993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吴谦秋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106988611103995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晏嘉伟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106988611103996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谭潇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106988611104007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唐建平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106988611104010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杨家鑫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106988611104016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郭晓燕</w:t>
            </w:r>
          </w:p>
        </w:tc>
        <w:tc>
          <w:tcPr>
            <w:tcW w:w="21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106988611104017</w:t>
            </w:r>
          </w:p>
        </w:tc>
        <w:tc>
          <w:tcPr>
            <w:tcW w:w="8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8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9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95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化机系：</w:t>
      </w:r>
    </w:p>
    <w:tbl>
      <w:tblPr>
        <w:tblW w:w="8520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014"/>
        <w:gridCol w:w="2140"/>
        <w:gridCol w:w="838"/>
        <w:gridCol w:w="834"/>
        <w:gridCol w:w="958"/>
        <w:gridCol w:w="958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014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140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838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</w:t>
            </w:r>
          </w:p>
        </w:tc>
        <w:tc>
          <w:tcPr>
            <w:tcW w:w="834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外语</w:t>
            </w:r>
          </w:p>
        </w:tc>
        <w:tc>
          <w:tcPr>
            <w:tcW w:w="958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业务1</w:t>
            </w:r>
          </w:p>
        </w:tc>
        <w:tc>
          <w:tcPr>
            <w:tcW w:w="958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业务2</w:t>
            </w:r>
          </w:p>
        </w:tc>
        <w:tc>
          <w:tcPr>
            <w:tcW w:w="933" w:type="dxa"/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田朋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106988120604702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汪鹏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106988130204750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张东旭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106988130304783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徐鹏卓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106988210805926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陈希浩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106988370207227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张智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106988370207228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李建杰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106988411407627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胡松岩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106988611103969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王旭岑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106988611103970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钱晨辉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106988611103975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聂涛涛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106988611103976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1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韩督昭</w:t>
            </w:r>
          </w:p>
        </w:tc>
        <w:tc>
          <w:tcPr>
            <w:tcW w:w="21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106988611103981</w:t>
            </w:r>
          </w:p>
        </w:tc>
        <w:tc>
          <w:tcPr>
            <w:tcW w:w="8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8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95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9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报考专业型硕士生</w:t>
      </w:r>
    </w:p>
    <w:tbl>
      <w:tblPr>
        <w:tblW w:w="8519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995"/>
        <w:gridCol w:w="2078"/>
        <w:gridCol w:w="812"/>
        <w:gridCol w:w="813"/>
        <w:gridCol w:w="905"/>
        <w:gridCol w:w="929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5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07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81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</w:t>
            </w:r>
          </w:p>
        </w:tc>
        <w:tc>
          <w:tcPr>
            <w:tcW w:w="8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外语</w:t>
            </w:r>
          </w:p>
        </w:tc>
        <w:tc>
          <w:tcPr>
            <w:tcW w:w="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业务1</w:t>
            </w:r>
          </w:p>
        </w:tc>
        <w:tc>
          <w:tcPr>
            <w:tcW w:w="92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业务2</w:t>
            </w:r>
          </w:p>
        </w:tc>
        <w:tc>
          <w:tcPr>
            <w:tcW w:w="92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5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王特</w:t>
            </w:r>
          </w:p>
        </w:tc>
        <w:tc>
          <w:tcPr>
            <w:tcW w:w="207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106988140205124</w:t>
            </w:r>
          </w:p>
        </w:tc>
        <w:tc>
          <w:tcPr>
            <w:tcW w:w="81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8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92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92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5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聂文政</w:t>
            </w:r>
          </w:p>
        </w:tc>
        <w:tc>
          <w:tcPr>
            <w:tcW w:w="207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106988140905408</w:t>
            </w:r>
          </w:p>
        </w:tc>
        <w:tc>
          <w:tcPr>
            <w:tcW w:w="81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8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92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92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5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刘彦铄</w:t>
            </w:r>
          </w:p>
        </w:tc>
        <w:tc>
          <w:tcPr>
            <w:tcW w:w="207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106988211705972</w:t>
            </w:r>
          </w:p>
        </w:tc>
        <w:tc>
          <w:tcPr>
            <w:tcW w:w="81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8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92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92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5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韩雪梅</w:t>
            </w:r>
          </w:p>
        </w:tc>
        <w:tc>
          <w:tcPr>
            <w:tcW w:w="207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106988340506767</w:t>
            </w:r>
          </w:p>
        </w:tc>
        <w:tc>
          <w:tcPr>
            <w:tcW w:w="81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92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92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5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任科伟</w:t>
            </w:r>
          </w:p>
        </w:tc>
        <w:tc>
          <w:tcPr>
            <w:tcW w:w="207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106988611104024</w:t>
            </w:r>
          </w:p>
        </w:tc>
        <w:tc>
          <w:tcPr>
            <w:tcW w:w="81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81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92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928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 xml:space="preserve">附件2：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4606925" cy="4419600"/>
            <wp:effectExtent l="0" t="0" r="317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窗体底端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D694E"/>
    <w:rsid w:val="7BA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000000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</w:rPr>
  </w:style>
  <w:style w:type="character" w:styleId="10">
    <w:name w:val="HTML Cite"/>
    <w:basedOn w:val="3"/>
    <w:uiPriority w:val="0"/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2018-03-14T01:36:00Z</dcterms:created>
  <dc:creator>dell</dc:creator>
  <cp:lastModifiedBy>dell</cp:lastModifiedBy>
  <dcterms:modified xsi:type="dcterms:W3CDTF">2018-03-14T03:05:42Z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