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Arial" w:hAnsi="Arial" w:cs="Arial"/>
          <w:b w:val="0"/>
          <w:i w:val="0"/>
          <w:caps w:val="0"/>
          <w:color w:val="000000"/>
          <w:spacing w:val="0"/>
          <w:sz w:val="18"/>
          <w:szCs w:val="18"/>
        </w:rPr>
      </w:pPr>
      <w:r>
        <w:rPr>
          <w:rFonts w:ascii="黑体" w:hAnsi="宋体" w:eastAsia="黑体" w:cs="黑体"/>
          <w:b w:val="0"/>
          <w:i w:val="0"/>
          <w:caps w:val="0"/>
          <w:color w:val="000000"/>
          <w:spacing w:val="0"/>
          <w:kern w:val="0"/>
          <w:sz w:val="28"/>
          <w:szCs w:val="28"/>
          <w:bdr w:val="none" w:color="auto" w:sz="0" w:space="0"/>
          <w:lang w:val="en-US" w:eastAsia="zh-CN" w:bidi="ar"/>
        </w:rPr>
        <w:t>华南理工大学2019年硕士研究生入学</w:t>
      </w:r>
      <w:r>
        <w:rPr>
          <w:rFonts w:hint="default" w:ascii="Arial" w:hAnsi="Arial" w:eastAsia="宋体" w:cs="Arial"/>
          <w:b w:val="0"/>
          <w:i w:val="0"/>
          <w:caps w:val="0"/>
          <w:color w:val="000000"/>
          <w:spacing w:val="0"/>
          <w:kern w:val="0"/>
          <w:sz w:val="18"/>
          <w:szCs w:val="18"/>
          <w:bdr w:val="none" w:color="auto" w:sz="0" w:space="0"/>
          <w:lang w:val="en-US" w:eastAsia="zh-CN" w:bidi="ar"/>
        </w:rPr>
        <w:t> </w:t>
      </w:r>
      <w:r>
        <w:rPr>
          <w:rFonts w:hint="default" w:ascii="Arial" w:hAnsi="Arial" w:eastAsia="宋体" w:cs="Arial"/>
          <w:b w:val="0"/>
          <w:i w:val="0"/>
          <w:caps w:val="0"/>
          <w:color w:val="000000"/>
          <w:spacing w:val="0"/>
          <w:kern w:val="0"/>
          <w:sz w:val="18"/>
          <w:szCs w:val="18"/>
          <w:bdr w:val="none" w:color="auto" w:sz="0" w:space="0"/>
          <w:lang w:val="en-US" w:eastAsia="zh-CN" w:bidi="ar"/>
        </w:rPr>
        <w:br w:type="textWrapping"/>
      </w:r>
      <w:bookmarkStart w:id="0" w:name="_GoBack"/>
      <w:r>
        <w:rPr>
          <w:rFonts w:hint="eastAsia" w:ascii="黑体" w:hAnsi="宋体" w:eastAsia="黑体" w:cs="黑体"/>
          <w:b w:val="0"/>
          <w:i w:val="0"/>
          <w:caps w:val="0"/>
          <w:color w:val="000000"/>
          <w:spacing w:val="0"/>
          <w:kern w:val="0"/>
          <w:sz w:val="34"/>
          <w:szCs w:val="34"/>
          <w:bdr w:val="none" w:color="auto" w:sz="0" w:space="0"/>
          <w:lang w:val="en-US" w:eastAsia="zh-CN" w:bidi="ar"/>
        </w:rPr>
        <w:t>《智能、控制系统（信号模式或运控或过控）和微机原理（931）》考试大纲</w:t>
      </w:r>
    </w:p>
    <w:bookmarkEnd w:id="0"/>
    <w:tbl>
      <w:tblPr>
        <w:tblW w:w="11370" w:type="dxa"/>
        <w:jc w:val="right"/>
        <w:tblInd w:w="20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26"/>
        <w:gridCol w:w="5377"/>
        <w:gridCol w:w="2727"/>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right"/>
        </w:trPr>
        <w:tc>
          <w:tcPr>
            <w:tcW w:w="2726" w:type="dxa"/>
            <w:tcBorders>
              <w:top w:val="single" w:color="000000" w:sz="12" w:space="0"/>
              <w:left w:val="single" w:color="000000" w:sz="12" w:space="0"/>
              <w:right w:val="single" w:color="000000" w:sz="6" w:space="0"/>
            </w:tcBorders>
            <w:shd w:val="clear"/>
            <w:tcMar>
              <w:left w:w="200" w:type="dxa"/>
              <w:right w:w="160" w:type="dxa"/>
            </w:tcMar>
            <w:vAlign w:val="center"/>
          </w:tcPr>
          <w:p>
            <w:pPr>
              <w:keepNext w:val="0"/>
              <w:keepLines w:val="0"/>
              <w:widowControl/>
              <w:suppressLineNumbers w:val="0"/>
              <w:spacing w:line="375" w:lineRule="atLeast"/>
              <w:jc w:val="center"/>
              <w:rPr>
                <w:rFonts w:hint="default" w:ascii="Verdana" w:hAnsi="Verdana" w:cs="Verdana"/>
                <w:sz w:val="18"/>
                <w:szCs w:val="18"/>
              </w:rPr>
            </w:pPr>
            <w:r>
              <w:rPr>
                <w:rStyle w:val="4"/>
                <w:rFonts w:hint="default" w:ascii="Verdana" w:hAnsi="Verdana" w:eastAsia="宋体" w:cs="Verdana"/>
                <w:kern w:val="0"/>
                <w:sz w:val="18"/>
                <w:szCs w:val="18"/>
                <w:bdr w:val="none" w:color="auto" w:sz="0" w:space="0"/>
                <w:lang w:val="en-US" w:eastAsia="zh-CN" w:bidi="ar"/>
              </w:rPr>
              <w:t>命题方式</w:t>
            </w:r>
          </w:p>
        </w:tc>
        <w:tc>
          <w:tcPr>
            <w:tcW w:w="5377" w:type="dxa"/>
            <w:tcBorders>
              <w:top w:val="single" w:color="000000" w:sz="12" w:space="0"/>
              <w:right w:val="single" w:color="000000" w:sz="6" w:space="0"/>
            </w:tcBorders>
            <w:shd w:val="clear"/>
            <w:tcMar>
              <w:left w:w="200" w:type="dxa"/>
              <w:right w:w="160" w:type="dxa"/>
            </w:tcMar>
            <w:vAlign w:val="center"/>
          </w:tcPr>
          <w:p>
            <w:pPr>
              <w:keepNext w:val="0"/>
              <w:keepLines w:val="0"/>
              <w:widowControl/>
              <w:suppressLineNumbers w:val="0"/>
              <w:spacing w:line="375" w:lineRule="atLeast"/>
              <w:jc w:val="left"/>
              <w:rPr>
                <w:rFonts w:hint="default" w:ascii="Verdana" w:hAnsi="Verdana" w:cs="Verdana"/>
                <w:sz w:val="18"/>
                <w:szCs w:val="18"/>
              </w:rPr>
            </w:pPr>
            <w:r>
              <w:rPr>
                <w:rFonts w:hint="default" w:ascii="Verdana" w:hAnsi="Verdana" w:eastAsia="宋体" w:cs="Verdana"/>
                <w:kern w:val="0"/>
                <w:sz w:val="18"/>
                <w:szCs w:val="18"/>
                <w:bdr w:val="none" w:color="auto" w:sz="0" w:space="0"/>
                <w:lang w:val="en-US" w:eastAsia="zh-CN" w:bidi="ar"/>
              </w:rPr>
              <w:t>招生单位自命题</w:t>
            </w:r>
          </w:p>
        </w:tc>
        <w:tc>
          <w:tcPr>
            <w:tcW w:w="2727" w:type="dxa"/>
            <w:tcBorders>
              <w:top w:val="single" w:color="000000" w:sz="12" w:space="0"/>
              <w:right w:val="single" w:color="000000" w:sz="6" w:space="0"/>
            </w:tcBorders>
            <w:shd w:val="clear"/>
            <w:tcMar>
              <w:left w:w="200" w:type="dxa"/>
              <w:right w:w="160" w:type="dxa"/>
            </w:tcMar>
            <w:vAlign w:val="center"/>
          </w:tcPr>
          <w:p>
            <w:pPr>
              <w:keepNext w:val="0"/>
              <w:keepLines w:val="0"/>
              <w:widowControl/>
              <w:suppressLineNumbers w:val="0"/>
              <w:spacing w:line="375" w:lineRule="atLeast"/>
              <w:jc w:val="center"/>
              <w:rPr>
                <w:rFonts w:hint="default" w:ascii="Verdana" w:hAnsi="Verdana" w:cs="Verdana"/>
                <w:sz w:val="18"/>
                <w:szCs w:val="18"/>
              </w:rPr>
            </w:pPr>
            <w:r>
              <w:rPr>
                <w:rStyle w:val="4"/>
                <w:rFonts w:hint="default" w:ascii="Verdana" w:hAnsi="Verdana" w:eastAsia="宋体" w:cs="Verdana"/>
                <w:kern w:val="0"/>
                <w:sz w:val="18"/>
                <w:szCs w:val="18"/>
                <w:bdr w:val="none" w:color="auto" w:sz="0" w:space="0"/>
                <w:lang w:val="en-US" w:eastAsia="zh-CN" w:bidi="ar"/>
              </w:rPr>
              <w:t>科目类别</w:t>
            </w:r>
          </w:p>
        </w:tc>
        <w:tc>
          <w:tcPr>
            <w:tcW w:w="540" w:type="dxa"/>
            <w:tcBorders>
              <w:top w:val="single" w:color="000000" w:sz="12" w:space="0"/>
              <w:bottom w:val="single" w:color="000000" w:sz="6" w:space="0"/>
              <w:right w:val="single" w:color="000000" w:sz="12" w:space="0"/>
            </w:tcBorders>
            <w:shd w:val="clear"/>
            <w:tcMar>
              <w:left w:w="200" w:type="dxa"/>
              <w:right w:w="160" w:type="dxa"/>
            </w:tcMar>
            <w:vAlign w:val="center"/>
          </w:tcPr>
          <w:p>
            <w:pPr>
              <w:keepNext w:val="0"/>
              <w:keepLines w:val="0"/>
              <w:widowControl/>
              <w:suppressLineNumbers w:val="0"/>
              <w:spacing w:line="375" w:lineRule="atLeast"/>
              <w:jc w:val="left"/>
              <w:rPr>
                <w:rFonts w:hint="default" w:ascii="Verdana" w:hAnsi="Verdana" w:cs="Verdana"/>
                <w:sz w:val="18"/>
                <w:szCs w:val="18"/>
              </w:rPr>
            </w:pPr>
            <w:r>
              <w:rPr>
                <w:rFonts w:hint="default" w:ascii="Verdana" w:hAnsi="Verdana" w:eastAsia="宋体" w:cs="Verdana"/>
                <w:kern w:val="0"/>
                <w:sz w:val="18"/>
                <w:szCs w:val="18"/>
                <w:bdr w:val="none" w:color="auto" w:sz="0" w:space="0"/>
                <w:lang w:val="en-US" w:eastAsia="zh-CN" w:bidi="ar"/>
              </w:rPr>
              <w:t>复试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right"/>
        </w:trPr>
        <w:tc>
          <w:tcPr>
            <w:tcW w:w="2726" w:type="dxa"/>
            <w:tcBorders>
              <w:top w:val="single" w:color="000000" w:sz="6" w:space="0"/>
              <w:left w:val="single" w:color="000000" w:sz="12" w:space="0"/>
              <w:right w:val="single" w:color="000000" w:sz="6" w:space="0"/>
            </w:tcBorders>
            <w:shd w:val="clear"/>
            <w:tcMar>
              <w:left w:w="200" w:type="dxa"/>
              <w:right w:w="160" w:type="dxa"/>
            </w:tcMar>
            <w:vAlign w:val="center"/>
          </w:tcPr>
          <w:p>
            <w:pPr>
              <w:keepNext w:val="0"/>
              <w:keepLines w:val="0"/>
              <w:widowControl/>
              <w:suppressLineNumbers w:val="0"/>
              <w:spacing w:line="375" w:lineRule="atLeast"/>
              <w:jc w:val="center"/>
              <w:rPr>
                <w:rFonts w:hint="default" w:ascii="Verdana" w:hAnsi="Verdana" w:cs="Verdana"/>
                <w:sz w:val="18"/>
                <w:szCs w:val="18"/>
              </w:rPr>
            </w:pPr>
            <w:r>
              <w:rPr>
                <w:rStyle w:val="4"/>
                <w:rFonts w:hint="default" w:ascii="Verdana" w:hAnsi="Verdana" w:eastAsia="宋体" w:cs="Verdana"/>
                <w:kern w:val="0"/>
                <w:sz w:val="18"/>
                <w:szCs w:val="18"/>
                <w:bdr w:val="none" w:color="auto" w:sz="0" w:space="0"/>
                <w:lang w:val="en-US" w:eastAsia="zh-CN" w:bidi="ar"/>
              </w:rPr>
              <w:t>满分</w:t>
            </w:r>
          </w:p>
        </w:tc>
        <w:tc>
          <w:tcPr>
            <w:tcW w:w="8644" w:type="dxa"/>
            <w:gridSpan w:val="3"/>
            <w:tcBorders>
              <w:top w:val="single" w:color="000000" w:sz="6" w:space="0"/>
              <w:right w:val="single" w:color="000000" w:sz="12" w:space="0"/>
            </w:tcBorders>
            <w:shd w:val="clear"/>
            <w:tcMar>
              <w:left w:w="200" w:type="dxa"/>
              <w:right w:w="160" w:type="dxa"/>
            </w:tcMar>
            <w:vAlign w:val="center"/>
          </w:tcPr>
          <w:p>
            <w:pPr>
              <w:keepNext w:val="0"/>
              <w:keepLines w:val="0"/>
              <w:widowControl/>
              <w:suppressLineNumbers w:val="0"/>
              <w:spacing w:line="375" w:lineRule="atLeast"/>
              <w:jc w:val="left"/>
              <w:rPr>
                <w:rFonts w:hint="default" w:ascii="Verdana" w:hAnsi="Verdana" w:cs="Verdana"/>
                <w:sz w:val="18"/>
                <w:szCs w:val="18"/>
              </w:rPr>
            </w:pPr>
            <w:r>
              <w:rPr>
                <w:rFonts w:hint="default" w:ascii="Verdana" w:hAnsi="Verdana" w:eastAsia="宋体" w:cs="Verdana"/>
                <w:kern w:val="0"/>
                <w:sz w:val="18"/>
                <w:szCs w:val="18"/>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right"/>
        </w:trPr>
        <w:tc>
          <w:tcPr>
            <w:tcW w:w="11370" w:type="dxa"/>
            <w:gridSpan w:val="4"/>
            <w:tcBorders>
              <w:top w:val="single" w:color="000000" w:sz="6" w:space="0"/>
              <w:left w:val="single" w:color="000000" w:sz="12" w:space="0"/>
              <w:bottom w:val="single" w:color="000000" w:sz="6"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考试性质</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研究生复试笔试，考试范围与本课程本科教学大纲一致。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11370" w:type="dxa"/>
            <w:gridSpan w:val="4"/>
            <w:tcBorders>
              <w:top w:val="single" w:color="000000" w:sz="6" w:space="0"/>
              <w:left w:val="single" w:color="000000" w:sz="12" w:space="0"/>
              <w:bottom w:val="single" w:color="000000" w:sz="6"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考试方式和考试时间</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闭卷笔试，考试时间120分钟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right"/>
        </w:trPr>
        <w:tc>
          <w:tcPr>
            <w:tcW w:w="11370" w:type="dxa"/>
            <w:gridSpan w:val="4"/>
            <w:tcBorders>
              <w:left w:val="single" w:color="000000" w:sz="12" w:space="0"/>
              <w:bottom w:val="single" w:color="000000" w:sz="6"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试卷结构</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选择题、简述问答题（概念题）、设计题、简单计算题。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11370" w:type="dxa"/>
            <w:gridSpan w:val="4"/>
            <w:tcBorders>
              <w:left w:val="single" w:color="000000" w:sz="12" w:space="0"/>
              <w:bottom w:val="single" w:color="000000" w:sz="6"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考试内容和考试要求</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一、考试内容（或知识点）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过程控制：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（1）过程控制系统的发展概况、特点、基本概念、组成及其分类。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（2）过程的数学模型及建模的方法。要求掌握典型过程单元数学模型的机理推导和试验建模的方法。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（3）简单过程控制系统设计：包括方案设计、系统投运、调节器参数整定（包括控制器正反作用选择），以及简单控制系统设计举例。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（4）复杂控制系统的基本设计。包括：串级控制、前馈控制、大滞后补偿控制、比值控制、均匀控制、分程控制、选择性控制系统、解耦控制的基本概念和原理性设计。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运动控制：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（1）掌握直流单闭环、双闭环调速系统的静、动态分析方法，了解调节器的设计过程；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（2）了解直流可逆调速系统，脉宽调制（PWM）的原理及控制方法；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（3）了解数字控制的直流调速系统；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（4）了解交流调压调速系统和绕线转子异步电机串级调速系统的调速原理和调速概念；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（5）掌握异步电机变频变压调速系统，了解交流电机矢量变换控制的原理和方法。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微机原理及应用：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（1）计算机中的数据表示与编码、微型计算机基本结构与工作原理。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（2）8086微处理器内部结构、8086总线的工作周期、8086微处理器基本引脚与工作模式、8086微处理器的存储器组织、8086微处理器的时序。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（3）寻址方式与指令系统、汇编语言基本语法。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（4）半导体存储器的基本特性、半导体存储器与CPU的连接。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（5）8086CPU的中断系统、中断控制器8059A的功能及使用。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（6）并行接口8255，定时器8253。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二、考试题型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选择题、简述问答题（概念题）、设计题、简单计算题、综合应用题等。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11370" w:type="dxa"/>
            <w:gridSpan w:val="4"/>
            <w:tcBorders>
              <w:left w:val="single" w:color="000000" w:sz="12" w:space="0"/>
              <w:bottom w:val="single" w:color="000000" w:sz="12"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备注</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参考书目：本科通用教材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（1）王再英、刘淮霞、陈毅静 编著. 过程控制系统与仪表. 北京：机械工业出版社，2006年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（2）邵裕森、戴先中主编. 过程控制工程（第2版）. 北京：机械工业出版社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（3）罗飞、郗晓田、文小玲、许玉格. 电力拖动与运动控制系统.第二版.北京：化学工业出版社，2007.5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（4）阮毅，陈伯时. 电力拖动自动控制系统：运动控制系统（第4版）. 机械工业出版社。2010.1 </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（5）牟琦，聂建萍.《微机原理与接口技术》[M]，清华大学出版社，2010年8月</w:t>
            </w:r>
          </w:p>
        </w:tc>
      </w:tr>
    </w:tbl>
    <w:p/>
    <w:sectPr>
      <w:pgSz w:w="14173" w:h="19843"/>
      <w:pgMar w:top="1134" w:right="567" w:bottom="1134" w:left="56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25AB9"/>
    <w:rsid w:val="00787069"/>
    <w:rsid w:val="056B303D"/>
    <w:rsid w:val="181A3B5E"/>
    <w:rsid w:val="19842CF1"/>
    <w:rsid w:val="19CA4527"/>
    <w:rsid w:val="19D25AB9"/>
    <w:rsid w:val="1B3611B8"/>
    <w:rsid w:val="24FE79D3"/>
    <w:rsid w:val="269E3B1E"/>
    <w:rsid w:val="2BD66B5E"/>
    <w:rsid w:val="2FEF0DAE"/>
    <w:rsid w:val="3294781C"/>
    <w:rsid w:val="3FE40B09"/>
    <w:rsid w:val="550139FE"/>
    <w:rsid w:val="60EB103D"/>
    <w:rsid w:val="68CA4539"/>
    <w:rsid w:val="69734C08"/>
    <w:rsid w:val="6B512F89"/>
    <w:rsid w:val="6E162064"/>
    <w:rsid w:val="6E5A0FEA"/>
    <w:rsid w:val="74802DDF"/>
    <w:rsid w:val="752E700E"/>
    <w:rsid w:val="77637828"/>
    <w:rsid w:val="77F564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2018-12-30T03:36:00Z</dcterms:created>
  <dc:creator>诶，有狐狸！</dc:creator>
  <cp:lastModifiedBy>诶，有狐狸！</cp:lastModifiedBy>
  <dcterms:modified xsi:type="dcterms:W3CDTF">2018-12-30T04:00:09Z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